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6" w:rsidRDefault="00173CF6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173C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173C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A92722">
        <w:rPr>
          <w:b/>
        </w:rPr>
        <w:t>3-4</w:t>
      </w:r>
      <w:r>
        <w:rPr>
          <w:b/>
        </w:rPr>
        <w:tab/>
      </w:r>
      <w:r>
        <w:rPr>
          <w:b/>
        </w:rPr>
        <w:tab/>
        <w:t>Term: Au</w:t>
      </w:r>
      <w:r w:rsidR="00A92722">
        <w:rPr>
          <w:b/>
        </w:rPr>
        <w:t>tumn 1</w:t>
      </w:r>
      <w:r w:rsidR="00A92722">
        <w:rPr>
          <w:b/>
        </w:rPr>
        <w:tab/>
      </w:r>
      <w:r w:rsidR="00A92722">
        <w:rPr>
          <w:b/>
        </w:rPr>
        <w:tab/>
      </w:r>
      <w:r w:rsidR="00A92722">
        <w:rPr>
          <w:b/>
        </w:rPr>
        <w:tab/>
        <w:t>Week Commencing: Week 5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537"/>
        <w:gridCol w:w="1511"/>
        <w:gridCol w:w="2459"/>
        <w:gridCol w:w="3766"/>
        <w:gridCol w:w="2130"/>
        <w:gridCol w:w="1415"/>
        <w:gridCol w:w="1870"/>
      </w:tblGrid>
      <w:tr w:rsidR="00173CF6" w:rsidTr="00173CF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92722" w:rsidTr="00173CF6">
        <w:tc>
          <w:tcPr>
            <w:tcW w:w="702" w:type="dxa"/>
          </w:tcPr>
          <w:p w:rsidR="00A92722" w:rsidRDefault="00A92722" w:rsidP="00A92722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A92722" w:rsidRPr="00526A65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L.O. use commas correctly in a sentence. </w:t>
            </w:r>
          </w:p>
        </w:tc>
        <w:tc>
          <w:tcPr>
            <w:tcW w:w="1511" w:type="dxa"/>
          </w:tcPr>
          <w:p w:rsidR="00A92722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722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Recap what we did last week with commas. What did we learn and how do we use them?</w:t>
            </w:r>
          </w:p>
          <w:p w:rsidR="00A92722" w:rsidRPr="003B085A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Activity to continue a sentence after using a comma. </w:t>
            </w:r>
          </w:p>
        </w:tc>
        <w:tc>
          <w:tcPr>
            <w:tcW w:w="2469" w:type="dxa"/>
          </w:tcPr>
          <w:p w:rsidR="00A92722" w:rsidRPr="00916000" w:rsidRDefault="00A92722" w:rsidP="00A92722">
            <w:pPr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916000">
              <w:rPr>
                <w:rFonts w:ascii="Arial" w:eastAsia="Times New Roman" w:hAnsi="Arial" w:cs="Arial"/>
                <w:b/>
                <w:u w:val="single"/>
                <w:lang w:eastAsia="en-GB"/>
              </w:rPr>
              <w:t>L</w:t>
            </w: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.O.</w:t>
            </w:r>
            <w:r w:rsidRPr="00916000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write a warning story. </w:t>
            </w:r>
          </w:p>
          <w:p w:rsidR="00A92722" w:rsidRPr="00916000" w:rsidRDefault="00A92722" w:rsidP="00A92722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92722" w:rsidRPr="004C6559" w:rsidRDefault="00A92722" w:rsidP="00A92722">
            <w:pPr>
              <w:rPr>
                <w:rFonts w:ascii="Arial" w:hAnsi="Arial" w:cs="Arial"/>
                <w:u w:val="single"/>
              </w:rPr>
            </w:pPr>
            <w:r w:rsidRPr="004C6559">
              <w:rPr>
                <w:rFonts w:ascii="Arial" w:hAnsi="Arial" w:cs="Arial"/>
                <w:u w:val="single"/>
              </w:rPr>
              <w:t>Success Criteria: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 must explain the warning.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 should explain what happens when warning is ignored.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</w:p>
          <w:p w:rsidR="00A92722" w:rsidRPr="00E31E86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I could describe how the problem was fixed. </w:t>
            </w:r>
          </w:p>
        </w:tc>
        <w:tc>
          <w:tcPr>
            <w:tcW w:w="3828" w:type="dxa"/>
          </w:tcPr>
          <w:p w:rsidR="00A92722" w:rsidRPr="00916000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916000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we will be putting everything together that we have looked at to create a warning story based on Charlie and the Chocolate factory. 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to spend 5 minutes looking at their story mapping boxes and discuss with a partner how they will extend each box. 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should include powerful language and the features that we identified from the first lesson.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Wbs</w:t>
            </w:r>
            <w:proofErr w:type="spellEnd"/>
            <w:r>
              <w:rPr>
                <w:rFonts w:ascii="Arial" w:hAnsi="Arial" w:cs="Arial"/>
              </w:rPr>
              <w:t xml:space="preserve"> to make notes.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ideas and write the first paragraph together.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extending sentences, using commas and including descriptions. 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92722" w:rsidRPr="00916000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the SC to work through.  </w:t>
            </w:r>
          </w:p>
        </w:tc>
        <w:tc>
          <w:tcPr>
            <w:tcW w:w="2146" w:type="dxa"/>
          </w:tcPr>
          <w:p w:rsidR="00A92722" w:rsidRPr="00916000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916000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of the week: disaster 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to write their warning story. </w:t>
            </w:r>
          </w:p>
          <w:p w:rsidR="00A92722" w:rsidRPr="00916000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Try to include all the elements on the SC. </w:t>
            </w:r>
          </w:p>
        </w:tc>
        <w:tc>
          <w:tcPr>
            <w:tcW w:w="1295" w:type="dxa"/>
          </w:tcPr>
          <w:p w:rsidR="00A92722" w:rsidRDefault="00A92722" w:rsidP="00A927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to tick their SC.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any corrections to spelling and punctuation.</w:t>
            </w:r>
          </w:p>
          <w:p w:rsidR="00A92722" w:rsidRPr="00916000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to peer assess. </w:t>
            </w:r>
          </w:p>
        </w:tc>
        <w:tc>
          <w:tcPr>
            <w:tcW w:w="1887" w:type="dxa"/>
          </w:tcPr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0B171B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92722" w:rsidRDefault="00A92722" w:rsidP="00A92722">
            <w:pPr>
              <w:rPr>
                <w:b/>
              </w:rPr>
            </w:pPr>
          </w:p>
        </w:tc>
      </w:tr>
      <w:tr w:rsidR="00173CF6" w:rsidTr="00321838">
        <w:tc>
          <w:tcPr>
            <w:tcW w:w="15388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92722" w:rsidTr="002C4CE0">
        <w:tc>
          <w:tcPr>
            <w:tcW w:w="702" w:type="dxa"/>
          </w:tcPr>
          <w:p w:rsidR="00A92722" w:rsidRDefault="00A92722" w:rsidP="00A92722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A92722" w:rsidRPr="003D558F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A.P. Sentence</w:t>
            </w:r>
          </w:p>
        </w:tc>
        <w:tc>
          <w:tcPr>
            <w:tcW w:w="1511" w:type="dxa"/>
          </w:tcPr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BOYS </w:t>
            </w:r>
          </w:p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</w:p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But, or, yet and so.</w:t>
            </w:r>
          </w:p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</w:p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part always ends with a comma. The last part always has a connective.</w:t>
            </w:r>
          </w:p>
          <w:p w:rsidR="00A92722" w:rsidRDefault="00A92722" w:rsidP="00A92722">
            <w:pPr>
              <w:rPr>
                <w:rFonts w:ascii="Arial" w:eastAsia="Times New Roman" w:hAnsi="Arial" w:cs="Arial"/>
              </w:rPr>
            </w:pPr>
          </w:p>
          <w:p w:rsidR="00A92722" w:rsidRPr="004A191F" w:rsidRDefault="00A92722" w:rsidP="00A927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 was a lovely dog most of the time, but he had a nasty bite. </w:t>
            </w:r>
          </w:p>
        </w:tc>
        <w:tc>
          <w:tcPr>
            <w:tcW w:w="2469" w:type="dxa"/>
          </w:tcPr>
          <w:p w:rsidR="00A92722" w:rsidRPr="00E3707D" w:rsidRDefault="00A92722" w:rsidP="00A92722">
            <w:pPr>
              <w:rPr>
                <w:rFonts w:ascii="Arial" w:hAnsi="Arial" w:cs="Arial"/>
              </w:rPr>
            </w:pPr>
            <w:r w:rsidRPr="00E3707D">
              <w:rPr>
                <w:rFonts w:ascii="Arial" w:hAnsi="Arial" w:cs="Arial"/>
                <w:b/>
                <w:u w:val="single"/>
              </w:rPr>
              <w:t>L.O. To use descriptive language</w:t>
            </w:r>
            <w:r w:rsidRPr="00E3707D">
              <w:rPr>
                <w:rFonts w:ascii="Arial" w:hAnsi="Arial" w:cs="Arial"/>
              </w:rPr>
              <w:t>.</w:t>
            </w:r>
          </w:p>
          <w:p w:rsidR="00A92722" w:rsidRPr="00E3707D" w:rsidRDefault="00A92722" w:rsidP="00A92722">
            <w:pPr>
              <w:rPr>
                <w:rFonts w:ascii="Arial" w:hAnsi="Arial" w:cs="Arial"/>
                <w:u w:val="single"/>
              </w:rPr>
            </w:pPr>
          </w:p>
          <w:p w:rsidR="00A92722" w:rsidRDefault="00A92722" w:rsidP="00A92722">
            <w:pPr>
              <w:rPr>
                <w:rFonts w:ascii="Arial" w:hAnsi="Arial" w:cs="Arial"/>
                <w:u w:val="single"/>
              </w:rPr>
            </w:pPr>
            <w:r w:rsidRPr="00E3707D">
              <w:rPr>
                <w:rFonts w:ascii="Arial" w:hAnsi="Arial" w:cs="Arial"/>
                <w:u w:val="single"/>
              </w:rPr>
              <w:t>Success Criteria</w:t>
            </w:r>
          </w:p>
          <w:p w:rsidR="00A92722" w:rsidRPr="00E3707D" w:rsidRDefault="00A92722" w:rsidP="00A92722">
            <w:pPr>
              <w:rPr>
                <w:rFonts w:ascii="Arial" w:hAnsi="Arial" w:cs="Arial"/>
                <w:u w:val="single"/>
              </w:rPr>
            </w:pP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3707D">
              <w:rPr>
                <w:rFonts w:ascii="Arial" w:hAnsi="Arial" w:cs="Arial"/>
              </w:rPr>
              <w:t>I must think of adjectives to describe chocolate cake.</w:t>
            </w:r>
          </w:p>
          <w:p w:rsidR="00A92722" w:rsidRPr="00E3707D" w:rsidRDefault="00A92722" w:rsidP="00A92722">
            <w:pPr>
              <w:rPr>
                <w:rFonts w:ascii="Arial" w:hAnsi="Arial" w:cs="Arial"/>
              </w:rPr>
            </w:pP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3707D">
              <w:rPr>
                <w:rFonts w:ascii="Arial" w:hAnsi="Arial" w:cs="Arial"/>
              </w:rPr>
              <w:t>I should use my five senses to think of descriptive language.</w:t>
            </w:r>
          </w:p>
          <w:p w:rsidR="00A92722" w:rsidRPr="00E3707D" w:rsidRDefault="00A92722" w:rsidP="00A92722">
            <w:pPr>
              <w:rPr>
                <w:rFonts w:ascii="Arial" w:hAnsi="Arial" w:cs="Arial"/>
              </w:rPr>
            </w:pP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3707D">
              <w:rPr>
                <w:rFonts w:ascii="Arial" w:hAnsi="Arial" w:cs="Arial"/>
              </w:rPr>
              <w:t>I could write a descriptive paragraph about chocolate cake.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</w:p>
          <w:p w:rsidR="00A92722" w:rsidRPr="00E31E86" w:rsidRDefault="00A92722" w:rsidP="00A9272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92722" w:rsidRPr="004A191F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4A191F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3707D">
              <w:rPr>
                <w:rFonts w:ascii="Arial" w:hAnsi="Arial" w:cs="Arial"/>
                <w:sz w:val="22"/>
                <w:szCs w:val="22"/>
              </w:rPr>
              <w:t xml:space="preserve">What is a poem? Talk partners. </w:t>
            </w: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3707D">
              <w:rPr>
                <w:rFonts w:ascii="Arial" w:hAnsi="Arial" w:cs="Arial"/>
                <w:sz w:val="22"/>
                <w:szCs w:val="22"/>
              </w:rPr>
              <w:t xml:space="preserve">Discuss what a narrative poem with </w:t>
            </w:r>
            <w:proofErr w:type="spellStart"/>
            <w:r w:rsidRPr="00E3707D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E3707D">
              <w:rPr>
                <w:rFonts w:ascii="Arial" w:hAnsi="Arial" w:cs="Arial"/>
                <w:sz w:val="22"/>
                <w:szCs w:val="22"/>
              </w:rPr>
              <w:t xml:space="preserve">. Talk partners what it might be? Spider diagram to brainstorm ideas. </w:t>
            </w: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3707D">
              <w:rPr>
                <w:rFonts w:ascii="Arial" w:hAnsi="Arial" w:cs="Arial"/>
                <w:sz w:val="22"/>
                <w:szCs w:val="22"/>
              </w:rPr>
              <w:t>Read poem. Discuss again what you think a narrative poem is? Does it match our spider diagram?</w:t>
            </w: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3707D">
              <w:rPr>
                <w:rFonts w:ascii="Arial" w:hAnsi="Arial" w:cs="Arial"/>
                <w:sz w:val="22"/>
                <w:szCs w:val="22"/>
              </w:rPr>
              <w:t xml:space="preserve">Poem is about chocolate cake. Using our senses we are going to describe a chocolate cake. (Bring out the cake!). Brainstorm ideas on the board. </w:t>
            </w:r>
          </w:p>
          <w:p w:rsidR="00A92722" w:rsidRPr="00E3707D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92722" w:rsidRPr="004A191F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3707D">
              <w:rPr>
                <w:rFonts w:ascii="Arial" w:hAnsi="Arial" w:cs="Arial"/>
                <w:sz w:val="22"/>
                <w:szCs w:val="22"/>
              </w:rPr>
              <w:t>Descriptive writing of chocolate cake.</w:t>
            </w:r>
          </w:p>
        </w:tc>
        <w:tc>
          <w:tcPr>
            <w:tcW w:w="2146" w:type="dxa"/>
          </w:tcPr>
          <w:p w:rsidR="00A92722" w:rsidRPr="004A191F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4A191F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child will have a piece of cake on table and using their senses, they must describe the cake. </w:t>
            </w:r>
          </w:p>
          <w:p w:rsidR="00A92722" w:rsidRPr="00E3707D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work with adult and use word mats to boost vocabulary.</w:t>
            </w:r>
          </w:p>
        </w:tc>
        <w:tc>
          <w:tcPr>
            <w:tcW w:w="1295" w:type="dxa"/>
          </w:tcPr>
          <w:p w:rsidR="00A92722" w:rsidRPr="00E3707D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work as a class and taste our cake!</w:t>
            </w:r>
          </w:p>
        </w:tc>
        <w:tc>
          <w:tcPr>
            <w:tcW w:w="1887" w:type="dxa"/>
          </w:tcPr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0B171B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92722" w:rsidRDefault="00A92722" w:rsidP="00A92722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92722" w:rsidTr="002C4CE0">
        <w:tc>
          <w:tcPr>
            <w:tcW w:w="702" w:type="dxa"/>
          </w:tcPr>
          <w:p w:rsidR="00A92722" w:rsidRDefault="00A92722" w:rsidP="00A92722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A92722" w:rsidRPr="003D558F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D55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L.O.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To use past tense correctly. </w:t>
            </w:r>
            <w:r w:rsidRPr="003D55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11" w:type="dxa"/>
          </w:tcPr>
          <w:p w:rsidR="00A92722" w:rsidRPr="003D558F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tell you the different tenses that we use.</w:t>
            </w: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Past, present and future. </w:t>
            </w: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today we are going to look at past tense. </w:t>
            </w: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write words from present tense to past tense.</w:t>
            </w:r>
          </w:p>
          <w:p w:rsidR="00A92722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behave – I behaved</w:t>
            </w:r>
          </w:p>
          <w:p w:rsidR="00A92722" w:rsidRPr="003D558F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offer – I offered. </w:t>
            </w:r>
          </w:p>
          <w:p w:rsidR="00A92722" w:rsidRPr="003D558F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A92722" w:rsidRPr="003D558F" w:rsidRDefault="00A92722" w:rsidP="00A9272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A92722" w:rsidRPr="00E3707D" w:rsidRDefault="00A92722" w:rsidP="00A927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E3707D">
              <w:rPr>
                <w:rFonts w:ascii="Arial" w:eastAsia="Times New Roman" w:hAnsi="Arial" w:cs="Arial"/>
                <w:b/>
                <w:u w:val="single"/>
              </w:rPr>
              <w:t xml:space="preserve">L.O. To 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use imperative verbs. </w:t>
            </w:r>
          </w:p>
          <w:p w:rsidR="00A92722" w:rsidRPr="00E3707D" w:rsidRDefault="00A92722" w:rsidP="00A927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u w:val="single"/>
              </w:rPr>
            </w:pPr>
            <w:r w:rsidRPr="00E3707D">
              <w:rPr>
                <w:rFonts w:ascii="Arial" w:eastAsia="Times New Roman" w:hAnsi="Arial" w:cs="Arial"/>
                <w:bCs/>
                <w:u w:val="single"/>
              </w:rPr>
              <w:t>Success Criteria</w:t>
            </w:r>
          </w:p>
          <w:p w:rsidR="00A92722" w:rsidRPr="00E3707D" w:rsidRDefault="00A92722" w:rsidP="00A927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3707D">
              <w:rPr>
                <w:rFonts w:ascii="Arial" w:eastAsia="Times New Roman" w:hAnsi="Arial" w:cs="Arial"/>
                <w:bCs/>
              </w:rPr>
              <w:t>I must understand the key features of writing instructions</w:t>
            </w:r>
          </w:p>
          <w:p w:rsidR="00A92722" w:rsidRPr="00E3707D" w:rsidRDefault="00A92722" w:rsidP="00A927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3707D">
              <w:rPr>
                <w:rFonts w:ascii="Arial" w:eastAsia="Times New Roman" w:hAnsi="Arial" w:cs="Arial"/>
                <w:bCs/>
              </w:rPr>
              <w:t>I should write my own instructions using these key features</w:t>
            </w:r>
          </w:p>
          <w:p w:rsidR="00A92722" w:rsidRPr="00E3707D" w:rsidRDefault="00A92722" w:rsidP="00A927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E3707D">
              <w:rPr>
                <w:rFonts w:ascii="Arial" w:eastAsia="Times New Roman" w:hAnsi="Arial" w:cs="Arial"/>
                <w:bCs/>
              </w:rPr>
              <w:t>I could use the correct layout to write out these instructions</w:t>
            </w:r>
          </w:p>
        </w:tc>
        <w:tc>
          <w:tcPr>
            <w:tcW w:w="3828" w:type="dxa"/>
          </w:tcPr>
          <w:p w:rsidR="00A92722" w:rsidRPr="004C6559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</w:t>
            </w: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a recipe </w:t>
            </w:r>
            <w:r w:rsidRPr="00E3707D">
              <w:rPr>
                <w:rFonts w:ascii="Arial" w:hAnsi="Arial" w:cs="Arial"/>
              </w:rPr>
              <w:t xml:space="preserve">used to make the chocolate cake from lesson before. 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07D">
              <w:rPr>
                <w:rFonts w:ascii="Arial" w:hAnsi="Arial" w:cs="Arial"/>
              </w:rPr>
              <w:t xml:space="preserve">Highlight the key features used in a recipe. (Command words, short and simple instructions, numbered steps, headings, punctuation (commas for lists, full stops, capital </w:t>
            </w:r>
            <w:r>
              <w:rPr>
                <w:rFonts w:ascii="Arial" w:hAnsi="Arial" w:cs="Arial"/>
              </w:rPr>
              <w:t>letters) and clear and concise.</w:t>
            </w:r>
          </w:p>
          <w:p w:rsidR="00A92722" w:rsidRPr="00E3707D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imperative verbs (bossy verbs) and give the </w:t>
            </w:r>
            <w:proofErr w:type="spellStart"/>
            <w:r>
              <w:rPr>
                <w:rFonts w:ascii="Arial" w:hAnsi="Arial" w:cs="Arial"/>
              </w:rPr>
              <w:t>chn</w:t>
            </w:r>
            <w:proofErr w:type="spellEnd"/>
            <w:r>
              <w:rPr>
                <w:rFonts w:ascii="Arial" w:hAnsi="Arial" w:cs="Arial"/>
              </w:rPr>
              <w:t xml:space="preserve"> some to follow. 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07D">
              <w:rPr>
                <w:rFonts w:ascii="Arial" w:hAnsi="Arial" w:cs="Arial"/>
              </w:rPr>
              <w:t xml:space="preserve">List ingredients and some key features needed to make a recipe. </w:t>
            </w:r>
          </w:p>
          <w:p w:rsidR="00A92722" w:rsidRPr="004C6559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07D">
              <w:rPr>
                <w:rFonts w:ascii="Arial" w:hAnsi="Arial" w:cs="Arial"/>
              </w:rPr>
              <w:t xml:space="preserve">This will be guidance for when </w:t>
            </w:r>
            <w:proofErr w:type="spellStart"/>
            <w:r w:rsidRPr="00E3707D">
              <w:rPr>
                <w:rFonts w:ascii="Arial" w:hAnsi="Arial" w:cs="Arial"/>
              </w:rPr>
              <w:t>chn</w:t>
            </w:r>
            <w:proofErr w:type="spellEnd"/>
            <w:r w:rsidRPr="00E3707D">
              <w:rPr>
                <w:rFonts w:ascii="Arial" w:hAnsi="Arial" w:cs="Arial"/>
              </w:rPr>
              <w:t xml:space="preserve"> write their own recipes. (Could list some command words to help).</w:t>
            </w:r>
          </w:p>
        </w:tc>
        <w:tc>
          <w:tcPr>
            <w:tcW w:w="2146" w:type="dxa"/>
          </w:tcPr>
          <w:p w:rsidR="00A92722" w:rsidRPr="004C6559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4C6559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A92722" w:rsidRPr="004C6559" w:rsidRDefault="00A92722" w:rsidP="00A92722">
            <w:pPr>
              <w:rPr>
                <w:rFonts w:ascii="Arial" w:hAnsi="Arial" w:cs="Arial"/>
              </w:rPr>
            </w:pPr>
          </w:p>
          <w:p w:rsidR="00A92722" w:rsidRDefault="00A92722" w:rsidP="00A92722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write their own chocolate cake recipes. Have a couple of examples for them to follow so they can use correct vocabulary.  </w:t>
            </w:r>
          </w:p>
          <w:p w:rsidR="00A92722" w:rsidRDefault="00A92722" w:rsidP="00A92722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A92722" w:rsidRDefault="00A92722" w:rsidP="00A92722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:rsidR="00A92722" w:rsidRPr="004C6559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set worksheet to help them write recipe.</w:t>
            </w:r>
          </w:p>
          <w:p w:rsidR="00A92722" w:rsidRPr="004C6559" w:rsidRDefault="00A92722" w:rsidP="00A92722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:rsidR="00A92722" w:rsidRDefault="00A92722" w:rsidP="00A92722">
            <w:pPr>
              <w:pStyle w:val="BodyText"/>
              <w:rPr>
                <w:rFonts w:ascii="HelveticaNeueLT-Light" w:eastAsia="Calibri" w:hAnsi="HelveticaNeueLT-Light" w:cs="HelveticaNeueLT-Light"/>
                <w:sz w:val="22"/>
                <w:szCs w:val="22"/>
              </w:rPr>
            </w:pPr>
          </w:p>
          <w:p w:rsidR="00A92722" w:rsidRDefault="00A92722" w:rsidP="00A92722">
            <w:pPr>
              <w:pStyle w:val="BodyText"/>
              <w:rPr>
                <w:rFonts w:ascii="HelveticaNeueLT-Light" w:eastAsia="Calibri" w:hAnsi="HelveticaNeueLT-Light" w:cs="HelveticaNeueLT-Light"/>
                <w:sz w:val="22"/>
                <w:szCs w:val="22"/>
              </w:rPr>
            </w:pPr>
            <w:r>
              <w:rPr>
                <w:rFonts w:ascii="HelveticaNeueLT-Light" w:eastAsia="Calibri" w:hAnsi="HelveticaNeueLT-Light" w:cs="HelveticaNeueLT-Light"/>
                <w:sz w:val="22"/>
                <w:szCs w:val="22"/>
              </w:rPr>
              <w:t>Compare work to original recipe.</w:t>
            </w:r>
          </w:p>
          <w:p w:rsidR="00A92722" w:rsidRDefault="00A92722" w:rsidP="00A92722">
            <w:pPr>
              <w:pStyle w:val="BodyText"/>
              <w:rPr>
                <w:rFonts w:ascii="HelveticaNeueLT-Light" w:eastAsia="Calibri" w:hAnsi="HelveticaNeueLT-Light" w:cs="HelveticaNeueLT-Light"/>
                <w:sz w:val="22"/>
                <w:szCs w:val="22"/>
              </w:rPr>
            </w:pPr>
            <w:r>
              <w:rPr>
                <w:rFonts w:ascii="HelveticaNeueLT-Light" w:eastAsia="Calibri" w:hAnsi="HelveticaNeueLT-Light" w:cs="HelveticaNeueLT-Light"/>
                <w:sz w:val="22"/>
                <w:szCs w:val="22"/>
              </w:rPr>
              <w:t xml:space="preserve"> </w:t>
            </w:r>
          </w:p>
          <w:p w:rsidR="00A92722" w:rsidRDefault="00A92722" w:rsidP="00A92722">
            <w:pPr>
              <w:pStyle w:val="BodyText"/>
              <w:rPr>
                <w:rFonts w:ascii="HelveticaNeueLT-Light" w:eastAsia="Calibri" w:hAnsi="HelveticaNeueLT-Light" w:cs="HelveticaNeueLT-Light"/>
                <w:sz w:val="22"/>
                <w:szCs w:val="22"/>
              </w:rPr>
            </w:pPr>
            <w:r>
              <w:rPr>
                <w:rFonts w:ascii="HelveticaNeueLT-Light" w:eastAsia="Calibri" w:hAnsi="HelveticaNeueLT-Light" w:cs="HelveticaNeueLT-Light"/>
                <w:sz w:val="22"/>
                <w:szCs w:val="22"/>
              </w:rPr>
              <w:t>Talk partners, what key features did you include in your recipe?</w:t>
            </w:r>
          </w:p>
          <w:p w:rsidR="00A92722" w:rsidRDefault="00A92722" w:rsidP="00A92722">
            <w:pPr>
              <w:pStyle w:val="BodyText"/>
              <w:rPr>
                <w:rFonts w:ascii="HelveticaNeueLT-Light" w:eastAsia="Calibri" w:hAnsi="HelveticaNeueLT-Light" w:cs="HelveticaNeueLT-Light"/>
                <w:sz w:val="22"/>
                <w:szCs w:val="22"/>
              </w:rPr>
            </w:pPr>
          </w:p>
          <w:p w:rsidR="00A92722" w:rsidRPr="004C6559" w:rsidRDefault="00A92722" w:rsidP="00A9272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NeueLT-Light" w:eastAsia="Calibri" w:hAnsi="HelveticaNeueLT-Light" w:cs="HelveticaNeueLT-Light"/>
                <w:sz w:val="22"/>
                <w:szCs w:val="22"/>
              </w:rPr>
              <w:t xml:space="preserve"> Did you include them all?</w:t>
            </w:r>
          </w:p>
        </w:tc>
        <w:tc>
          <w:tcPr>
            <w:tcW w:w="1887" w:type="dxa"/>
          </w:tcPr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0B171B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92722" w:rsidRDefault="00A92722" w:rsidP="00A92722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231"/>
        <w:gridCol w:w="5574"/>
        <w:gridCol w:w="2133"/>
        <w:gridCol w:w="1745"/>
        <w:gridCol w:w="1597"/>
        <w:gridCol w:w="1059"/>
        <w:gridCol w:w="1321"/>
      </w:tblGrid>
      <w:tr w:rsidR="00173CF6" w:rsidTr="00A92722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1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92722" w:rsidTr="00A92722">
        <w:tc>
          <w:tcPr>
            <w:tcW w:w="728" w:type="dxa"/>
          </w:tcPr>
          <w:p w:rsidR="00A92722" w:rsidRDefault="00A92722" w:rsidP="00A92722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46" w:type="dxa"/>
          </w:tcPr>
          <w:p w:rsidR="00A92722" w:rsidRPr="003D558F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D55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L.O.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To understand different types of verbs.  </w:t>
            </w:r>
            <w:r w:rsidRPr="003D55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11" w:type="dxa"/>
          </w:tcPr>
          <w:p w:rsidR="00A92722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CD55F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https://www.bbc.co.uk/bitesize/topics/zrqqtfr/articles/zpxhdxs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92722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722" w:rsidRPr="003D558F" w:rsidRDefault="00A92722" w:rsidP="00A9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Discuss that verbs tell us an action, a state of being e.g. likes and something that is happening e.g. became. </w:t>
            </w:r>
          </w:p>
        </w:tc>
        <w:tc>
          <w:tcPr>
            <w:tcW w:w="2467" w:type="dxa"/>
          </w:tcPr>
          <w:p w:rsidR="00A92722" w:rsidRPr="00E3707D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E3707D">
              <w:rPr>
                <w:rFonts w:ascii="Arial" w:hAnsi="Arial" w:cs="Arial"/>
                <w:b/>
                <w:u w:val="single"/>
              </w:rPr>
              <w:t>L.O. To use prepositional phrases to describe a journey.</w:t>
            </w:r>
          </w:p>
          <w:p w:rsidR="00A92722" w:rsidRPr="00E3707D" w:rsidRDefault="00A92722" w:rsidP="00A92722">
            <w:pPr>
              <w:rPr>
                <w:rFonts w:ascii="Arial" w:hAnsi="Arial" w:cs="Arial"/>
                <w:u w:val="single"/>
              </w:rPr>
            </w:pPr>
            <w:r w:rsidRPr="00E3707D">
              <w:rPr>
                <w:rFonts w:ascii="Arial" w:hAnsi="Arial" w:cs="Arial"/>
                <w:u w:val="single"/>
              </w:rPr>
              <w:t>Success Criteria</w:t>
            </w:r>
          </w:p>
          <w:p w:rsidR="00A92722" w:rsidRPr="00E3707D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3707D">
              <w:rPr>
                <w:rFonts w:ascii="Arial" w:hAnsi="Arial" w:cs="Arial"/>
              </w:rPr>
              <w:t>I must be able to map out my route.</w:t>
            </w:r>
          </w:p>
          <w:p w:rsidR="00A92722" w:rsidRPr="00E3707D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3707D">
              <w:rPr>
                <w:rFonts w:ascii="Arial" w:hAnsi="Arial" w:cs="Arial"/>
              </w:rPr>
              <w:t>I should use prepositional phrases to describe my route.</w:t>
            </w:r>
          </w:p>
          <w:p w:rsidR="00A92722" w:rsidRPr="004A1F42" w:rsidRDefault="00A92722" w:rsidP="00A92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3707D">
              <w:rPr>
                <w:rFonts w:ascii="Arial" w:hAnsi="Arial" w:cs="Arial"/>
              </w:rPr>
              <w:t>I could verbally describe my route using prepositional phrases.</w:t>
            </w:r>
          </w:p>
        </w:tc>
        <w:tc>
          <w:tcPr>
            <w:tcW w:w="3816" w:type="dxa"/>
          </w:tcPr>
          <w:p w:rsidR="00A92722" w:rsidRPr="00F05EE2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F05EE2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A9272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Reread poem.</w:t>
            </w:r>
          </w:p>
          <w:p w:rsidR="00A92722" w:rsidRPr="00C20008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a game. Sneak </w:t>
            </w:r>
            <w:r w:rsidRPr="00C20008">
              <w:rPr>
                <w:rFonts w:ascii="Arial" w:hAnsi="Arial" w:cs="Arial"/>
              </w:rPr>
              <w:t xml:space="preserve">bag of marbles from one end of the room to the teacher. One person at the front with their eyes closed. They have 3 chances to point at the person with the bag. </w:t>
            </w:r>
          </w:p>
          <w:p w:rsidR="00A92722" w:rsidRPr="00C20008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008">
              <w:rPr>
                <w:rFonts w:ascii="Arial" w:hAnsi="Arial" w:cs="Arial"/>
              </w:rPr>
              <w:t>After the game, what di</w:t>
            </w:r>
            <w:r>
              <w:rPr>
                <w:rFonts w:ascii="Arial" w:hAnsi="Arial" w:cs="Arial"/>
              </w:rPr>
              <w:t>d the person sneaking around do?</w:t>
            </w:r>
            <w:r w:rsidRPr="00C20008">
              <w:rPr>
                <w:rFonts w:ascii="Arial" w:hAnsi="Arial" w:cs="Arial"/>
              </w:rPr>
              <w:t xml:space="preserve"> Describe how they moved. Did they do anything to trick the person listening for them? Did they move quickly or slowly? Did they go in a straight line? </w:t>
            </w:r>
            <w:r w:rsidRPr="00C20008">
              <w:rPr>
                <w:rFonts w:ascii="Arial" w:hAnsi="Arial" w:cs="Arial"/>
              </w:rPr>
              <w:lastRenderedPageBreak/>
              <w:t>Describe their body movements. What were the obstacles?</w:t>
            </w:r>
          </w:p>
          <w:p w:rsidR="00A92722" w:rsidRPr="00C20008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008">
              <w:rPr>
                <w:rFonts w:ascii="Arial" w:hAnsi="Arial" w:cs="Arial"/>
              </w:rPr>
              <w:t xml:space="preserve">What happened to the boy in the poem when he was sneaking? What obstacles did he have to face? Was there anything different to when we were sneaking around? </w:t>
            </w:r>
          </w:p>
          <w:p w:rsidR="00A92722" w:rsidRPr="00C20008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008">
              <w:rPr>
                <w:rFonts w:ascii="Arial" w:hAnsi="Arial" w:cs="Arial"/>
              </w:rPr>
              <w:t xml:space="preserve">Explain that the </w:t>
            </w:r>
            <w:proofErr w:type="spellStart"/>
            <w:r w:rsidRPr="00C20008">
              <w:rPr>
                <w:rFonts w:ascii="Arial" w:hAnsi="Arial" w:cs="Arial"/>
              </w:rPr>
              <w:t>chn</w:t>
            </w:r>
            <w:proofErr w:type="spellEnd"/>
            <w:r w:rsidRPr="00C20008">
              <w:rPr>
                <w:rFonts w:ascii="Arial" w:hAnsi="Arial" w:cs="Arial"/>
              </w:rPr>
              <w:t xml:space="preserve"> will be making their own sneaking map to go and get their yummy chocolate cake. Draw a map from their bedroom to their kitchen and add some obstacles in the way. Example on board</w:t>
            </w:r>
          </w:p>
          <w:p w:rsidR="00A92722" w:rsidRPr="00F05EE2" w:rsidRDefault="00A92722" w:rsidP="00A92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0008">
              <w:rPr>
                <w:rFonts w:ascii="Arial" w:hAnsi="Arial" w:cs="Arial"/>
              </w:rPr>
              <w:t>Label map with prepositional phrases.</w:t>
            </w:r>
          </w:p>
        </w:tc>
        <w:tc>
          <w:tcPr>
            <w:tcW w:w="2143" w:type="dxa"/>
          </w:tcPr>
          <w:p w:rsidR="00A92722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C20008">
              <w:rPr>
                <w:rFonts w:ascii="Arial" w:hAnsi="Arial" w:cs="Arial"/>
                <w:b/>
                <w:u w:val="single"/>
              </w:rPr>
              <w:lastRenderedPageBreak/>
              <w:t>Independent Work:</w:t>
            </w:r>
          </w:p>
          <w:p w:rsidR="00A92722" w:rsidRDefault="00A92722" w:rsidP="00A92722">
            <w:pPr>
              <w:rPr>
                <w:rFonts w:ascii="Arial" w:hAnsi="Arial" w:cs="Arial"/>
                <w:b/>
                <w:u w:val="single"/>
              </w:rPr>
            </w:pPr>
          </w:p>
          <w:p w:rsidR="00A92722" w:rsidRPr="00C20008" w:rsidRDefault="00A92722" w:rsidP="00A92722">
            <w:pPr>
              <w:rPr>
                <w:rFonts w:ascii="Arial" w:hAnsi="Arial" w:cs="Arial"/>
              </w:rPr>
            </w:pPr>
            <w:r w:rsidRPr="00C20008">
              <w:rPr>
                <w:rFonts w:ascii="Arial" w:hAnsi="Arial" w:cs="Arial"/>
              </w:rPr>
              <w:t xml:space="preserve">Draw map of house from bed to kitchen with 3 obstacles. </w:t>
            </w:r>
          </w:p>
          <w:p w:rsidR="00A92722" w:rsidRPr="00C20008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 w:rsidRPr="00C20008">
              <w:rPr>
                <w:rFonts w:ascii="Arial" w:hAnsi="Arial" w:cs="Arial"/>
              </w:rPr>
              <w:t>Add prepositional phrases to describe the route.</w:t>
            </w:r>
          </w:p>
        </w:tc>
        <w:tc>
          <w:tcPr>
            <w:tcW w:w="1293" w:type="dxa"/>
          </w:tcPr>
          <w:p w:rsidR="00A92722" w:rsidRDefault="00A92722" w:rsidP="00A92722">
            <w:pPr>
              <w:rPr>
                <w:rFonts w:ascii="Arial" w:hAnsi="Arial" w:cs="Arial"/>
              </w:rPr>
            </w:pPr>
          </w:p>
          <w:p w:rsidR="00A92722" w:rsidRDefault="00A92722" w:rsidP="00A92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to a partner and them your route to get the cake. </w:t>
            </w:r>
          </w:p>
          <w:p w:rsidR="00A92722" w:rsidRPr="00751381" w:rsidRDefault="00A92722" w:rsidP="00A9272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Try and think of all your senses to describe the journey.</w:t>
            </w:r>
          </w:p>
        </w:tc>
        <w:tc>
          <w:tcPr>
            <w:tcW w:w="1884" w:type="dxa"/>
          </w:tcPr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92722" w:rsidRPr="000B171B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92722" w:rsidRPr="00C84A24" w:rsidRDefault="00A92722" w:rsidP="00A92722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92722" w:rsidRDefault="00A92722" w:rsidP="00A92722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9B9"/>
    <w:multiLevelType w:val="hybridMultilevel"/>
    <w:tmpl w:val="C248D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6"/>
    <w:rsid w:val="000B171B"/>
    <w:rsid w:val="000B76F1"/>
    <w:rsid w:val="00173CF6"/>
    <w:rsid w:val="003F455B"/>
    <w:rsid w:val="00585823"/>
    <w:rsid w:val="00621D6F"/>
    <w:rsid w:val="00A92722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011"/>
  <w15:chartTrackingRefBased/>
  <w15:docId w15:val="{777AEC60-19B7-4F7D-9E4C-2E8790B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22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A927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92722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rsid w:val="00A9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qqtfr/articles/zpxhd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2021-07-22T11:08:00Z</dcterms:created>
  <dcterms:modified xsi:type="dcterms:W3CDTF">2021-07-22T11:08:00Z</dcterms:modified>
</cp:coreProperties>
</file>