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794D47" w:rsidP="00173CF6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053D44">
        <w:rPr>
          <w:b/>
          <w:u w:val="single"/>
        </w:rPr>
        <w:t>B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174DB0">
        <w:rPr>
          <w:b/>
        </w:rPr>
        <w:t>5-6</w:t>
      </w:r>
      <w:r>
        <w:rPr>
          <w:b/>
        </w:rPr>
        <w:tab/>
      </w:r>
      <w:r>
        <w:rPr>
          <w:b/>
        </w:rPr>
        <w:tab/>
        <w:t xml:space="preserve">Term: </w:t>
      </w:r>
      <w:r w:rsidR="00174DB0">
        <w:rPr>
          <w:b/>
        </w:rPr>
        <w:t>Summer 1</w:t>
      </w:r>
      <w:r w:rsidR="00174DB0">
        <w:rPr>
          <w:b/>
        </w:rPr>
        <w:tab/>
      </w:r>
      <w:r w:rsidR="00174DB0">
        <w:rPr>
          <w:b/>
        </w:rPr>
        <w:tab/>
      </w:r>
      <w:r w:rsidR="00174DB0">
        <w:rPr>
          <w:b/>
        </w:rPr>
        <w:tab/>
        <w:t>Week Commencing: Week 2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519"/>
        <w:gridCol w:w="1511"/>
        <w:gridCol w:w="2445"/>
        <w:gridCol w:w="3692"/>
        <w:gridCol w:w="2107"/>
        <w:gridCol w:w="1794"/>
        <w:gridCol w:w="1847"/>
      </w:tblGrid>
      <w:tr w:rsidR="00173CF6" w:rsidTr="00173CF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4DB0" w:rsidTr="00173CF6">
        <w:tc>
          <w:tcPr>
            <w:tcW w:w="702" w:type="dxa"/>
          </w:tcPr>
          <w:p w:rsidR="00174DB0" w:rsidRDefault="00174DB0" w:rsidP="00174DB0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174DB0" w:rsidRPr="00613C74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174DB0" w:rsidRPr="00073BDE" w:rsidRDefault="00174DB0" w:rsidP="00174DB0">
            <w:pPr>
              <w:rPr>
                <w:rFonts w:ascii="Arial" w:eastAsia="Times New Roman" w:hAnsi="Arial" w:cs="Arial"/>
              </w:rPr>
            </w:pPr>
            <w:r w:rsidRPr="00073BDE">
              <w:rPr>
                <w:rFonts w:ascii="Arial" w:eastAsia="Times New Roman" w:hAnsi="Arial" w:cs="Arial"/>
              </w:rPr>
              <w:t>3 Mark Questions</w:t>
            </w:r>
          </w:p>
        </w:tc>
        <w:tc>
          <w:tcPr>
            <w:tcW w:w="2469" w:type="dxa"/>
          </w:tcPr>
          <w:p w:rsidR="00174DB0" w:rsidRPr="00073BDE" w:rsidRDefault="00174DB0" w:rsidP="00174DB0">
            <w:pPr>
              <w:rPr>
                <w:rFonts w:ascii="Arial" w:hAnsi="Arial" w:cs="Arial"/>
                <w:b/>
                <w:u w:val="single"/>
              </w:rPr>
            </w:pPr>
            <w:r w:rsidRPr="00073BDE">
              <w:rPr>
                <w:rFonts w:ascii="Arial" w:hAnsi="Arial" w:cs="Arial"/>
                <w:b/>
                <w:u w:val="single"/>
              </w:rPr>
              <w:t>L.O. To understand how to successfully complete a SATs reading paper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  <w:p w:rsidR="00174DB0" w:rsidRPr="00965698" w:rsidRDefault="00174DB0" w:rsidP="00174DB0">
            <w:pPr>
              <w:rPr>
                <w:rFonts w:ascii="Arial" w:hAnsi="Arial" w:cs="Arial"/>
                <w:u w:val="single"/>
              </w:rPr>
            </w:pPr>
          </w:p>
          <w:p w:rsidR="00174DB0" w:rsidRPr="00965698" w:rsidRDefault="00174DB0" w:rsidP="00174DB0">
            <w:pPr>
              <w:rPr>
                <w:rFonts w:ascii="Arial" w:hAnsi="Arial" w:cs="Arial"/>
                <w:u w:val="single"/>
              </w:rPr>
            </w:pPr>
            <w:r w:rsidRPr="00965698">
              <w:rPr>
                <w:rFonts w:ascii="Arial" w:hAnsi="Arial" w:cs="Arial"/>
                <w:u w:val="single"/>
              </w:rPr>
              <w:t>Success Criteria:</w:t>
            </w:r>
          </w:p>
          <w:p w:rsidR="00174DB0" w:rsidRPr="00073BDE" w:rsidRDefault="00174DB0" w:rsidP="00174D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I understand what I have read.</w:t>
            </w:r>
          </w:p>
          <w:p w:rsidR="00174DB0" w:rsidRPr="00073BDE" w:rsidRDefault="00174DB0" w:rsidP="00174D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I can skim and scan for information.</w:t>
            </w:r>
          </w:p>
          <w:p w:rsidR="00174DB0" w:rsidRDefault="00174DB0" w:rsidP="00174DB0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I can read between the lines and analyse the author’s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intent.</w:t>
            </w:r>
          </w:p>
          <w:p w:rsidR="00174DB0" w:rsidRPr="00073BDE" w:rsidRDefault="00174DB0" w:rsidP="00174DB0">
            <w:pPr>
              <w:pStyle w:val="Body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First part of the session: Children complete the reading paper.</w:t>
            </w:r>
          </w:p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Second part: Children pair share the reading test they have completed. They read some of the booklet to their partner.</w:t>
            </w:r>
          </w:p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Teacher then goes through the reading paper and clarifies misconceptions.</w:t>
            </w: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</w:tcPr>
          <w:p w:rsidR="00174DB0" w:rsidRPr="00073BDE" w:rsidRDefault="00174DB0" w:rsidP="00174DB0">
            <w:p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Children make corrections to their work in purple polishing pen.</w:t>
            </w: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 w:rsidRPr="00073BDE">
              <w:rPr>
                <w:rFonts w:ascii="Arial" w:hAnsi="Arial" w:cs="Arial"/>
              </w:rPr>
              <w:t xml:space="preserve"> to work through HA grammar questions with G&amp;T.</w:t>
            </w:r>
          </w:p>
        </w:tc>
        <w:tc>
          <w:tcPr>
            <w:tcW w:w="1295" w:type="dxa"/>
          </w:tcPr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Tea</w:t>
            </w:r>
            <w:r>
              <w:rPr>
                <w:rFonts w:ascii="Arial" w:hAnsi="Arial" w:cs="Arial"/>
                <w:sz w:val="22"/>
                <w:szCs w:val="22"/>
              </w:rPr>
              <w:t>cher to clarify misconceptions.</w:t>
            </w:r>
          </w:p>
        </w:tc>
        <w:tc>
          <w:tcPr>
            <w:tcW w:w="1887" w:type="dxa"/>
          </w:tcPr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0B171B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4DB0" w:rsidRDefault="00174DB0" w:rsidP="00174DB0">
            <w:pPr>
              <w:rPr>
                <w:b/>
              </w:rPr>
            </w:pPr>
          </w:p>
        </w:tc>
      </w:tr>
      <w:tr w:rsidR="00173CF6" w:rsidTr="00321838">
        <w:tc>
          <w:tcPr>
            <w:tcW w:w="15388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1520"/>
        <w:gridCol w:w="1511"/>
        <w:gridCol w:w="2446"/>
        <w:gridCol w:w="3687"/>
        <w:gridCol w:w="2109"/>
        <w:gridCol w:w="1794"/>
        <w:gridCol w:w="1849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4DB0" w:rsidTr="002C4CE0">
        <w:tc>
          <w:tcPr>
            <w:tcW w:w="702" w:type="dxa"/>
          </w:tcPr>
          <w:p w:rsidR="00174DB0" w:rsidRDefault="00174DB0" w:rsidP="00174DB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174DB0" w:rsidRPr="00607353" w:rsidRDefault="00174DB0" w:rsidP="00174D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  <w:r w:rsidRPr="00FD160B">
              <w:rPr>
                <w:rFonts w:ascii="Arial" w:eastAsia="Times New Roman" w:hAnsi="Arial" w:cs="Arial"/>
              </w:rPr>
              <w:t>Tenses</w:t>
            </w:r>
          </w:p>
        </w:tc>
        <w:tc>
          <w:tcPr>
            <w:tcW w:w="2469" w:type="dxa"/>
          </w:tcPr>
          <w:p w:rsidR="00174DB0" w:rsidRPr="00FD160B" w:rsidRDefault="00174DB0" w:rsidP="00174DB0">
            <w:pPr>
              <w:rPr>
                <w:rFonts w:ascii="Arial" w:hAnsi="Arial" w:cs="Arial"/>
                <w:b/>
                <w:u w:val="single"/>
              </w:rPr>
            </w:pPr>
            <w:r w:rsidRPr="00FD160B">
              <w:rPr>
                <w:rFonts w:ascii="Arial" w:hAnsi="Arial" w:cs="Arial"/>
                <w:b/>
                <w:u w:val="single"/>
              </w:rPr>
              <w:t>L.O. To understand different tenses.</w:t>
            </w: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</w:p>
          <w:p w:rsidR="00174DB0" w:rsidRPr="00965698" w:rsidRDefault="00174DB0" w:rsidP="00174DB0">
            <w:pPr>
              <w:rPr>
                <w:rFonts w:ascii="Arial" w:hAnsi="Arial" w:cs="Arial"/>
                <w:u w:val="single"/>
              </w:rPr>
            </w:pPr>
            <w:r w:rsidRPr="00965698">
              <w:rPr>
                <w:rFonts w:ascii="Arial" w:hAnsi="Arial" w:cs="Arial"/>
                <w:u w:val="single"/>
              </w:rPr>
              <w:t>Success Criteria:</w:t>
            </w:r>
          </w:p>
          <w:p w:rsidR="00174DB0" w:rsidRPr="00FD160B" w:rsidRDefault="00174DB0" w:rsidP="00174DB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I must know what is meant by past and present tense.</w:t>
            </w:r>
          </w:p>
          <w:p w:rsidR="00174DB0" w:rsidRPr="00FD160B" w:rsidRDefault="00174DB0" w:rsidP="00174DB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I should be able to explain modal verbs and active and passive.</w:t>
            </w:r>
          </w:p>
          <w:p w:rsidR="00174DB0" w:rsidRPr="00FD160B" w:rsidRDefault="00174DB0" w:rsidP="00174D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</w:rPr>
            </w:pPr>
            <w:r w:rsidRPr="00FD160B">
              <w:rPr>
                <w:rFonts w:ascii="Arial" w:hAnsi="Arial" w:cs="Arial"/>
              </w:rPr>
              <w:t>I could identify and write in all of the tenses, including the subjunctive.</w:t>
            </w:r>
          </w:p>
        </w:tc>
        <w:tc>
          <w:tcPr>
            <w:tcW w:w="3828" w:type="dxa"/>
          </w:tcPr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160B">
              <w:rPr>
                <w:rFonts w:ascii="Arial" w:hAnsi="Arial" w:cs="Arial"/>
                <w:sz w:val="22"/>
                <w:szCs w:val="22"/>
              </w:rPr>
              <w:t>Ask the children how we can identify the tense of a word. Ask them to recap the three main tenses with their learning partner.</w:t>
            </w:r>
          </w:p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160B">
              <w:rPr>
                <w:rFonts w:ascii="Arial" w:hAnsi="Arial" w:cs="Arial"/>
                <w:sz w:val="22"/>
                <w:szCs w:val="22"/>
              </w:rPr>
              <w:t>The teacher will then go through the revision slides with the class, covering all aspects from the 2</w:t>
            </w:r>
            <w:r w:rsidR="00BC5F32">
              <w:rPr>
                <w:rFonts w:ascii="Arial" w:hAnsi="Arial" w:cs="Arial"/>
                <w:sz w:val="22"/>
                <w:szCs w:val="22"/>
              </w:rPr>
              <w:t>014 National Curriculum and 2024</w:t>
            </w:r>
            <w:r w:rsidRPr="00FD160B">
              <w:rPr>
                <w:rFonts w:ascii="Arial" w:hAnsi="Arial" w:cs="Arial"/>
                <w:sz w:val="22"/>
                <w:szCs w:val="22"/>
              </w:rPr>
              <w:t xml:space="preserve"> Test Framework, including: the simple past and present, verbs in their perfect form, modal verbs, present and past progressive, tense consistency, the subjunctive and active and passive.</w:t>
            </w: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</w:tcPr>
          <w:p w:rsidR="00174DB0" w:rsidRPr="00FD160B" w:rsidRDefault="00174DB0" w:rsidP="00174DB0">
            <w:p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Children work on a carousel to complete different mixed practice work sheet activities.</w:t>
            </w: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Teacher to work with EAL children.</w:t>
            </w:r>
          </w:p>
        </w:tc>
        <w:tc>
          <w:tcPr>
            <w:tcW w:w="1295" w:type="dxa"/>
          </w:tcPr>
          <w:p w:rsidR="00174DB0" w:rsidRPr="00FD160B" w:rsidRDefault="00174DB0" w:rsidP="00174DB0">
            <w:p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Teacher to clarify misconceptions.</w:t>
            </w:r>
          </w:p>
        </w:tc>
        <w:tc>
          <w:tcPr>
            <w:tcW w:w="1887" w:type="dxa"/>
          </w:tcPr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0B171B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4DB0" w:rsidRDefault="00174DB0" w:rsidP="00174DB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1358"/>
        <w:gridCol w:w="1511"/>
        <w:gridCol w:w="2323"/>
        <w:gridCol w:w="2983"/>
        <w:gridCol w:w="1908"/>
        <w:gridCol w:w="1794"/>
        <w:gridCol w:w="1641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4DB0" w:rsidTr="002C4CE0">
        <w:tc>
          <w:tcPr>
            <w:tcW w:w="702" w:type="dxa"/>
          </w:tcPr>
          <w:p w:rsidR="00174DB0" w:rsidRDefault="00174DB0" w:rsidP="00174DB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174DB0" w:rsidRPr="00D83148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174DB0" w:rsidRPr="00073BDE" w:rsidRDefault="00174DB0" w:rsidP="00174DB0">
            <w:pPr>
              <w:rPr>
                <w:rFonts w:ascii="Arial" w:eastAsia="Times New Roman" w:hAnsi="Arial" w:cs="Arial"/>
              </w:rPr>
            </w:pPr>
            <w:r w:rsidRPr="00073BDE">
              <w:rPr>
                <w:rFonts w:ascii="Arial" w:eastAsia="Times New Roman" w:hAnsi="Arial" w:cs="Arial"/>
              </w:rPr>
              <w:t>Word Classes</w:t>
            </w:r>
          </w:p>
          <w:p w:rsidR="00174DB0" w:rsidRPr="00073BDE" w:rsidRDefault="00174DB0" w:rsidP="00174DB0">
            <w:pPr>
              <w:rPr>
                <w:rFonts w:ascii="Arial" w:eastAsia="Times New Roman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</w:tcPr>
          <w:p w:rsidR="00174DB0" w:rsidRPr="00073BDE" w:rsidRDefault="00174DB0" w:rsidP="00174DB0">
            <w:pPr>
              <w:rPr>
                <w:rFonts w:ascii="Arial" w:hAnsi="Arial" w:cs="Arial"/>
                <w:b/>
                <w:u w:val="single"/>
              </w:rPr>
            </w:pPr>
            <w:r w:rsidRPr="00073BDE">
              <w:rPr>
                <w:rFonts w:ascii="Arial" w:hAnsi="Arial" w:cs="Arial"/>
                <w:b/>
                <w:u w:val="single"/>
              </w:rPr>
              <w:t>L.O. To understand what different word classes mean and to identify examples.</w:t>
            </w: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  <w:u w:val="single"/>
              </w:rPr>
            </w:pPr>
            <w:r w:rsidRPr="00073BDE">
              <w:rPr>
                <w:rFonts w:ascii="Arial" w:hAnsi="Arial" w:cs="Arial"/>
                <w:u w:val="single"/>
              </w:rPr>
              <w:t>Success Criteria:</w:t>
            </w:r>
          </w:p>
          <w:p w:rsidR="00174DB0" w:rsidRPr="00073BDE" w:rsidRDefault="00174DB0" w:rsidP="00174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I must understand what a word class is.</w:t>
            </w:r>
          </w:p>
          <w:p w:rsidR="00174DB0" w:rsidRPr="00073BDE" w:rsidRDefault="00174DB0" w:rsidP="00174D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I should be able to define all of the different word classes at KS2,</w:t>
            </w:r>
          </w:p>
          <w:p w:rsidR="00174DB0" w:rsidRPr="00073BDE" w:rsidRDefault="00174DB0" w:rsidP="00174D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</w:rPr>
            </w:pPr>
            <w:r w:rsidRPr="00073BDE">
              <w:rPr>
                <w:rFonts w:ascii="Arial" w:hAnsi="Arial" w:cs="Arial"/>
              </w:rPr>
              <w:t>I could identify word classes and write examples.</w:t>
            </w:r>
          </w:p>
        </w:tc>
        <w:tc>
          <w:tcPr>
            <w:tcW w:w="3828" w:type="dxa"/>
          </w:tcPr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Teacher to show children different definitions of word classes and to discuss what they mean and examples clarifying misconceptions. The full range of word classes from the 2</w:t>
            </w:r>
            <w:r w:rsidR="00BC5F32">
              <w:rPr>
                <w:rFonts w:ascii="Arial" w:hAnsi="Arial" w:cs="Arial"/>
                <w:sz w:val="22"/>
                <w:szCs w:val="22"/>
              </w:rPr>
              <w:t>014 curriculum and from the 2024</w:t>
            </w:r>
            <w:r w:rsidRPr="00073BDE">
              <w:rPr>
                <w:rFonts w:ascii="Arial" w:hAnsi="Arial" w:cs="Arial"/>
                <w:sz w:val="22"/>
                <w:szCs w:val="22"/>
              </w:rPr>
              <w:t xml:space="preserve"> test framework that will be covered are: nouns, verbs, adjectives, conjunctions, pronouns (possessive and relative), adverbs, adverbials, prepositions, determiners, subject and objects.</w:t>
            </w:r>
          </w:p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Default="00174DB0" w:rsidP="00174DB0">
            <w:pPr>
              <w:rPr>
                <w:rFonts w:ascii="Arial" w:hAnsi="Arial" w:cs="Arial"/>
              </w:rPr>
            </w:pPr>
          </w:p>
          <w:p w:rsidR="00174DB0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174DB0" w:rsidRPr="00073BDE" w:rsidRDefault="00174DB0" w:rsidP="00174DB0">
            <w:pPr>
              <w:rPr>
                <w:rFonts w:ascii="Arial" w:hAnsi="Arial" w:cs="Arial"/>
                <w:b/>
                <w:u w:val="single"/>
              </w:rPr>
            </w:pPr>
            <w:r w:rsidRPr="00073BDE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Children work on a carousel to complete different work sheet activities on word classes.</w:t>
            </w: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Teacher to work with borderline 6S children.</w:t>
            </w:r>
          </w:p>
          <w:p w:rsidR="00174DB0" w:rsidRPr="00073BDE" w:rsidRDefault="00174DB0" w:rsidP="00174DB0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74DB0" w:rsidRPr="00073BDE" w:rsidRDefault="00174DB0" w:rsidP="00174DB0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BDE">
              <w:rPr>
                <w:rFonts w:ascii="Arial" w:hAnsi="Arial" w:cs="Arial"/>
                <w:sz w:val="22"/>
                <w:szCs w:val="22"/>
              </w:rPr>
              <w:t>Teacher to clarify misconceptions.</w:t>
            </w:r>
          </w:p>
        </w:tc>
        <w:tc>
          <w:tcPr>
            <w:tcW w:w="1887" w:type="dxa"/>
          </w:tcPr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0B171B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4DB0" w:rsidRDefault="00174DB0" w:rsidP="00174DB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skills required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Default="00174DB0" w:rsidP="00174DB0">
            <w:pPr>
              <w:jc w:val="center"/>
              <w:rPr>
                <w:rFonts w:ascii="Arial" w:hAnsi="Arial" w:cs="Arial"/>
              </w:rPr>
            </w:pPr>
          </w:p>
          <w:p w:rsidR="00174DB0" w:rsidRPr="00073BDE" w:rsidRDefault="00174DB0" w:rsidP="00174DB0">
            <w:pPr>
              <w:jc w:val="center"/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Children to work through grammar paper for the first 45 minutes.</w:t>
            </w:r>
          </w:p>
          <w:p w:rsidR="00174DB0" w:rsidRPr="00073BDE" w:rsidRDefault="00174DB0" w:rsidP="00174DB0">
            <w:pPr>
              <w:jc w:val="center"/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Teacher to mark paper with the children and clarify misconceptions.</w:t>
            </w:r>
          </w:p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bookmarkStart w:id="0" w:name="_GoBack"/>
      <w:bookmarkEnd w:id="0"/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441"/>
        <w:gridCol w:w="2246"/>
        <w:gridCol w:w="2387"/>
        <w:gridCol w:w="3317"/>
        <w:gridCol w:w="2011"/>
        <w:gridCol w:w="1794"/>
        <w:gridCol w:w="1748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4DB0" w:rsidTr="002C4CE0">
        <w:tc>
          <w:tcPr>
            <w:tcW w:w="702" w:type="dxa"/>
          </w:tcPr>
          <w:p w:rsidR="00174DB0" w:rsidRDefault="00174DB0" w:rsidP="00174DB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4DB0" w:rsidRPr="00010CBB" w:rsidRDefault="00174DB0" w:rsidP="00174D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DB0" w:rsidRPr="00010CBB" w:rsidRDefault="00174DB0" w:rsidP="00174D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DB0" w:rsidRPr="00010CBB" w:rsidRDefault="00174DB0" w:rsidP="00174DB0">
            <w:pPr>
              <w:tabs>
                <w:tab w:val="left" w:pos="664"/>
              </w:tabs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  <w:r w:rsidRPr="00FD160B">
              <w:rPr>
                <w:rFonts w:ascii="Arial" w:eastAsia="Times New Roman" w:hAnsi="Arial" w:cs="Arial"/>
              </w:rPr>
              <w:t>Antonyms/synonyms</w:t>
            </w:r>
          </w:p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</w:tcPr>
          <w:p w:rsidR="00174DB0" w:rsidRPr="00FD160B" w:rsidRDefault="00174DB0" w:rsidP="00174DB0">
            <w:pPr>
              <w:rPr>
                <w:rFonts w:ascii="Arial" w:hAnsi="Arial" w:cs="Arial"/>
                <w:b/>
                <w:u w:val="single"/>
              </w:rPr>
            </w:pPr>
            <w:r w:rsidRPr="00FD160B">
              <w:rPr>
                <w:rFonts w:ascii="Arial" w:hAnsi="Arial" w:cs="Arial"/>
                <w:b/>
                <w:u w:val="single"/>
              </w:rPr>
              <w:t>L.O. To understand the concepts of standard English and formality.</w:t>
            </w:r>
          </w:p>
          <w:p w:rsidR="00174DB0" w:rsidRPr="00FD160B" w:rsidRDefault="00174DB0" w:rsidP="00174DB0">
            <w:pPr>
              <w:rPr>
                <w:rFonts w:ascii="Arial" w:hAnsi="Arial" w:cs="Arial"/>
                <w:b/>
                <w:u w:val="single"/>
              </w:rPr>
            </w:pPr>
          </w:p>
          <w:p w:rsidR="00174DB0" w:rsidRPr="00FD160B" w:rsidRDefault="00174DB0" w:rsidP="00174DB0">
            <w:pPr>
              <w:rPr>
                <w:rFonts w:ascii="Arial" w:hAnsi="Arial" w:cs="Arial"/>
                <w:u w:val="single"/>
              </w:rPr>
            </w:pPr>
            <w:r w:rsidRPr="00FD160B">
              <w:rPr>
                <w:rFonts w:ascii="Arial" w:hAnsi="Arial" w:cs="Arial"/>
                <w:u w:val="single"/>
              </w:rPr>
              <w:t>Success Criteria:</w:t>
            </w:r>
          </w:p>
          <w:p w:rsidR="00174DB0" w:rsidRPr="00FD160B" w:rsidRDefault="00174DB0" w:rsidP="00174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 xml:space="preserve">I must know what </w:t>
            </w:r>
            <w:proofErr w:type="gramStart"/>
            <w:r w:rsidRPr="00FD160B">
              <w:rPr>
                <w:rFonts w:ascii="Arial" w:hAnsi="Arial" w:cs="Arial"/>
              </w:rPr>
              <w:t>standard</w:t>
            </w:r>
            <w:proofErr w:type="gramEnd"/>
            <w:r w:rsidRPr="00FD160B">
              <w:rPr>
                <w:rFonts w:ascii="Arial" w:hAnsi="Arial" w:cs="Arial"/>
              </w:rPr>
              <w:t xml:space="preserve"> English is and how it is used.</w:t>
            </w:r>
          </w:p>
          <w:p w:rsidR="00174DB0" w:rsidRPr="00FD160B" w:rsidRDefault="00174DB0" w:rsidP="00174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I should be able to correct mistakes in Standard English.</w:t>
            </w:r>
          </w:p>
          <w:p w:rsidR="00174DB0" w:rsidRPr="00FD160B" w:rsidRDefault="00174DB0" w:rsidP="00174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FD160B">
              <w:rPr>
                <w:rFonts w:ascii="Arial" w:hAnsi="Arial" w:cs="Arial"/>
              </w:rPr>
              <w:t>I could write formally, using the subjunctive.</w:t>
            </w:r>
          </w:p>
        </w:tc>
        <w:tc>
          <w:tcPr>
            <w:tcW w:w="3828" w:type="dxa"/>
          </w:tcPr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160B">
              <w:rPr>
                <w:rFonts w:ascii="Arial" w:hAnsi="Arial" w:cs="Arial"/>
                <w:sz w:val="22"/>
                <w:szCs w:val="22"/>
              </w:rPr>
              <w:t>Ask children if there is anything that they are not sure of.</w:t>
            </w:r>
          </w:p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74DB0" w:rsidRPr="00FD160B" w:rsidRDefault="00174DB0" w:rsidP="00174D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D160B">
              <w:rPr>
                <w:rFonts w:ascii="Arial" w:hAnsi="Arial" w:cs="Arial"/>
                <w:sz w:val="22"/>
                <w:szCs w:val="22"/>
              </w:rPr>
              <w:t>Play physical punctuation game.</w:t>
            </w:r>
          </w:p>
        </w:tc>
        <w:tc>
          <w:tcPr>
            <w:tcW w:w="2146" w:type="dxa"/>
          </w:tcPr>
          <w:p w:rsidR="00174DB0" w:rsidRPr="00FD160B" w:rsidRDefault="00174DB0" w:rsidP="00174DB0">
            <w:p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Children work on a carousel to complete different mixed practice work sheet activities.</w:t>
            </w: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</w:p>
          <w:p w:rsidR="00174DB0" w:rsidRPr="00FD160B" w:rsidRDefault="00174DB0" w:rsidP="00174DB0">
            <w:pPr>
              <w:rPr>
                <w:rFonts w:ascii="Arial" w:hAnsi="Arial" w:cs="Arial"/>
              </w:rPr>
            </w:pPr>
            <w:r w:rsidRPr="00FD160B">
              <w:rPr>
                <w:rFonts w:ascii="Arial" w:hAnsi="Arial" w:cs="Arial"/>
              </w:rPr>
              <w:t>Teacher to work with LA/SEN children.</w:t>
            </w:r>
          </w:p>
        </w:tc>
        <w:tc>
          <w:tcPr>
            <w:tcW w:w="1295" w:type="dxa"/>
          </w:tcPr>
          <w:p w:rsidR="00174DB0" w:rsidRPr="00073BDE" w:rsidRDefault="00174DB0" w:rsidP="00174DB0">
            <w:pPr>
              <w:rPr>
                <w:rFonts w:ascii="Arial" w:hAnsi="Arial" w:cs="Arial"/>
              </w:rPr>
            </w:pPr>
            <w:r w:rsidRPr="00073BDE">
              <w:rPr>
                <w:rFonts w:ascii="Arial" w:hAnsi="Arial" w:cs="Arial"/>
              </w:rPr>
              <w:t>Teacher to clarify misconceptions.</w:t>
            </w:r>
          </w:p>
        </w:tc>
        <w:tc>
          <w:tcPr>
            <w:tcW w:w="1887" w:type="dxa"/>
          </w:tcPr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4DB0" w:rsidRPr="000B171B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4DB0" w:rsidRPr="00C84A24" w:rsidRDefault="00174DB0" w:rsidP="00174DB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4DB0" w:rsidRDefault="00174DB0" w:rsidP="00174DB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88D"/>
    <w:multiLevelType w:val="hybridMultilevel"/>
    <w:tmpl w:val="CA780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C3F2A"/>
    <w:multiLevelType w:val="hybridMultilevel"/>
    <w:tmpl w:val="09A65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37CE9"/>
    <w:multiLevelType w:val="hybridMultilevel"/>
    <w:tmpl w:val="3BBC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E7C38"/>
    <w:multiLevelType w:val="hybridMultilevel"/>
    <w:tmpl w:val="3B84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53D44"/>
    <w:rsid w:val="000B171B"/>
    <w:rsid w:val="000B76F1"/>
    <w:rsid w:val="00173CF6"/>
    <w:rsid w:val="00174DB0"/>
    <w:rsid w:val="003F455B"/>
    <w:rsid w:val="00585823"/>
    <w:rsid w:val="00621D6F"/>
    <w:rsid w:val="00794D47"/>
    <w:rsid w:val="00BC5F32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B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2</cp:revision>
  <dcterms:created xsi:type="dcterms:W3CDTF">2023-04-10T17:27:00Z</dcterms:created>
  <dcterms:modified xsi:type="dcterms:W3CDTF">2023-04-10T17:27:00Z</dcterms:modified>
</cp:coreProperties>
</file>